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F942" w14:textId="77777777" w:rsidR="000E08DB" w:rsidRPr="007167DF" w:rsidRDefault="009C019C" w:rsidP="00D84C9E">
      <w:pPr>
        <w:jc w:val="center"/>
        <w:rPr>
          <w:rFonts w:ascii="Arial" w:hAnsi="Arial" w:cs="Arial"/>
          <w:b/>
          <w:color w:val="000080"/>
          <w:sz w:val="44"/>
          <w:szCs w:val="44"/>
          <w:lang w:val="sr-Cyrl-RS"/>
        </w:rPr>
      </w:pPr>
      <w:r>
        <w:rPr>
          <w:rFonts w:ascii="Arial" w:hAnsi="Arial" w:cs="Arial"/>
          <w:b/>
          <w:color w:val="000080"/>
          <w:sz w:val="44"/>
          <w:szCs w:val="44"/>
          <w:lang w:val="sr-Cyrl-RS"/>
        </w:rPr>
        <w:t>БРОЈ ФОНДОВА И КОЛИЧИНА АРХИВСКЕ ГРАЂЕ ПО ОПШТИНАМА</w:t>
      </w:r>
    </w:p>
    <w:p w14:paraId="61EE2CBF" w14:textId="617F27DB" w:rsidR="007167DF" w:rsidRPr="00BE52DA" w:rsidRDefault="007167DF" w:rsidP="007167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52DA">
        <w:rPr>
          <w:rFonts w:ascii="Arial" w:hAnsi="Arial" w:cs="Arial"/>
          <w:b/>
          <w:bCs/>
          <w:sz w:val="20"/>
          <w:szCs w:val="20"/>
        </w:rPr>
        <w:t>(</w:t>
      </w:r>
      <w:r w:rsidR="009C019C" w:rsidRPr="00BE52DA">
        <w:rPr>
          <w:rFonts w:ascii="Arial" w:hAnsi="Arial" w:cs="Arial"/>
          <w:b/>
          <w:bCs/>
          <w:sz w:val="20"/>
          <w:szCs w:val="20"/>
          <w:lang w:val="sr-Cyrl-RS"/>
        </w:rPr>
        <w:t>стање на дан</w:t>
      </w:r>
      <w:r w:rsidR="00B9775F" w:rsidRPr="00BE52DA">
        <w:rPr>
          <w:rFonts w:ascii="Arial" w:hAnsi="Arial" w:cs="Arial"/>
          <w:b/>
          <w:bCs/>
          <w:sz w:val="20"/>
          <w:szCs w:val="20"/>
        </w:rPr>
        <w:t xml:space="preserve"> 31.12.20</w:t>
      </w:r>
      <w:r w:rsidR="009C019C" w:rsidRPr="00BE52DA">
        <w:rPr>
          <w:rFonts w:ascii="Arial" w:hAnsi="Arial" w:cs="Arial"/>
          <w:b/>
          <w:bCs/>
          <w:sz w:val="20"/>
          <w:szCs w:val="20"/>
          <w:lang w:val="sr-Cyrl-RS"/>
        </w:rPr>
        <w:t>2</w:t>
      </w:r>
      <w:r w:rsidR="007F206D">
        <w:rPr>
          <w:rFonts w:ascii="Arial" w:hAnsi="Arial" w:cs="Arial"/>
          <w:b/>
          <w:bCs/>
          <w:sz w:val="20"/>
          <w:szCs w:val="20"/>
        </w:rPr>
        <w:t>4</w:t>
      </w:r>
      <w:r w:rsidRPr="00BE52DA">
        <w:rPr>
          <w:rFonts w:ascii="Arial" w:hAnsi="Arial" w:cs="Arial"/>
          <w:b/>
          <w:bCs/>
          <w:sz w:val="20"/>
          <w:szCs w:val="20"/>
        </w:rPr>
        <w:t>.)</w:t>
      </w:r>
    </w:p>
    <w:p w14:paraId="09377814" w14:textId="77777777" w:rsidR="00666A40" w:rsidRDefault="00666A40"/>
    <w:p w14:paraId="30063ED4" w14:textId="77777777" w:rsidR="002B74DE" w:rsidRDefault="002B74DE" w:rsidP="00F23F67"/>
    <w:p w14:paraId="7AA52141" w14:textId="2720A57D" w:rsidR="005D34BA" w:rsidRDefault="00655089" w:rsidP="002B74DE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10F34896" wp14:editId="76ADC0DE">
            <wp:extent cx="4886325" cy="3190875"/>
            <wp:effectExtent l="0" t="0" r="9525" b="9525"/>
            <wp:docPr id="9" name="Objek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F9BD71" w14:textId="77777777" w:rsidR="00461CC7" w:rsidRDefault="00461CC7" w:rsidP="002B74DE">
      <w:pPr>
        <w:jc w:val="center"/>
        <w:rPr>
          <w:lang w:val="sr-Cyrl-CS"/>
        </w:rPr>
      </w:pPr>
    </w:p>
    <w:p w14:paraId="26E55139" w14:textId="77777777" w:rsidR="002A70A2" w:rsidRPr="00461CC7" w:rsidRDefault="002A70A2" w:rsidP="002B74DE">
      <w:pPr>
        <w:jc w:val="center"/>
        <w:rPr>
          <w:lang w:val="sr-Cyrl-CS"/>
        </w:rPr>
      </w:pPr>
    </w:p>
    <w:p w14:paraId="4669C1E3" w14:textId="6A4C1850" w:rsidR="00063589" w:rsidRDefault="00655089" w:rsidP="002B74DE">
      <w:pPr>
        <w:jc w:val="center"/>
      </w:pPr>
      <w:r>
        <w:rPr>
          <w:noProof/>
        </w:rPr>
        <w:drawing>
          <wp:inline distT="0" distB="0" distL="0" distR="0" wp14:anchorId="60345524" wp14:editId="31E367A6">
            <wp:extent cx="5057775" cy="4314825"/>
            <wp:effectExtent l="0" t="0" r="9525" b="9525"/>
            <wp:docPr id="2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3FF48F" w14:textId="77777777" w:rsidR="009322FF" w:rsidRDefault="009322FF" w:rsidP="002B74DE">
      <w:pPr>
        <w:jc w:val="center"/>
      </w:pPr>
    </w:p>
    <w:p w14:paraId="4A95FCA6" w14:textId="77777777" w:rsidR="00465D71" w:rsidRDefault="00465D71" w:rsidP="002B74DE">
      <w:pPr>
        <w:jc w:val="center"/>
      </w:pPr>
    </w:p>
    <w:p w14:paraId="770A38F4" w14:textId="06F8F93A" w:rsidR="009322FF" w:rsidRDefault="00655089" w:rsidP="00C71933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783B1E60" wp14:editId="3D709388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5353050" cy="4439285"/>
            <wp:effectExtent l="0" t="0" r="0" b="18415"/>
            <wp:wrapSquare wrapText="right"/>
            <wp:docPr id="1881261640" name="Objek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E1E0" w14:textId="77777777" w:rsidR="008E3B1B" w:rsidRDefault="00373B36" w:rsidP="00373B36">
      <w:pPr>
        <w:tabs>
          <w:tab w:val="left" w:pos="6803"/>
        </w:tabs>
      </w:pPr>
      <w:r>
        <w:tab/>
      </w:r>
    </w:p>
    <w:p w14:paraId="20E12452" w14:textId="57204278" w:rsidR="00B84264" w:rsidRDefault="00655089" w:rsidP="002B74DE">
      <w:pPr>
        <w:jc w:val="center"/>
      </w:pPr>
      <w:r>
        <w:rPr>
          <w:noProof/>
        </w:rPr>
        <w:drawing>
          <wp:inline distT="0" distB="0" distL="0" distR="0" wp14:anchorId="52B33E30" wp14:editId="6AE57D51">
            <wp:extent cx="5381625" cy="4238625"/>
            <wp:effectExtent l="0" t="0" r="9525" b="9525"/>
            <wp:docPr id="3" name="Objek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84264" w:rsidSect="00944AF3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1D"/>
    <w:rsid w:val="0002117F"/>
    <w:rsid w:val="00025AD6"/>
    <w:rsid w:val="00063589"/>
    <w:rsid w:val="00071892"/>
    <w:rsid w:val="00071C6B"/>
    <w:rsid w:val="000A30A2"/>
    <w:rsid w:val="000B2B2B"/>
    <w:rsid w:val="000E08DB"/>
    <w:rsid w:val="000F1A0A"/>
    <w:rsid w:val="00147377"/>
    <w:rsid w:val="001474CC"/>
    <w:rsid w:val="00150A89"/>
    <w:rsid w:val="00183B2E"/>
    <w:rsid w:val="00184B61"/>
    <w:rsid w:val="001B4C4E"/>
    <w:rsid w:val="001E2CC0"/>
    <w:rsid w:val="00205537"/>
    <w:rsid w:val="002551FF"/>
    <w:rsid w:val="00273E9F"/>
    <w:rsid w:val="002741B6"/>
    <w:rsid w:val="0029124E"/>
    <w:rsid w:val="002A70A2"/>
    <w:rsid w:val="002B590B"/>
    <w:rsid w:val="002B74DE"/>
    <w:rsid w:val="002C64B0"/>
    <w:rsid w:val="002D6761"/>
    <w:rsid w:val="002F15B5"/>
    <w:rsid w:val="00323CE4"/>
    <w:rsid w:val="0035495B"/>
    <w:rsid w:val="00373B36"/>
    <w:rsid w:val="00407AFB"/>
    <w:rsid w:val="00436F09"/>
    <w:rsid w:val="00447B56"/>
    <w:rsid w:val="00461CC7"/>
    <w:rsid w:val="00465D71"/>
    <w:rsid w:val="00470625"/>
    <w:rsid w:val="00480E4F"/>
    <w:rsid w:val="004844B4"/>
    <w:rsid w:val="004917FA"/>
    <w:rsid w:val="00491D88"/>
    <w:rsid w:val="004F0D80"/>
    <w:rsid w:val="00530C2C"/>
    <w:rsid w:val="00554E74"/>
    <w:rsid w:val="005D34BA"/>
    <w:rsid w:val="005D3F5E"/>
    <w:rsid w:val="00642D93"/>
    <w:rsid w:val="00644BFC"/>
    <w:rsid w:val="00655089"/>
    <w:rsid w:val="00666A40"/>
    <w:rsid w:val="00676F3B"/>
    <w:rsid w:val="006B7C03"/>
    <w:rsid w:val="006D396B"/>
    <w:rsid w:val="00706AC0"/>
    <w:rsid w:val="007167DF"/>
    <w:rsid w:val="007E2217"/>
    <w:rsid w:val="007F206D"/>
    <w:rsid w:val="007F6E24"/>
    <w:rsid w:val="008161F0"/>
    <w:rsid w:val="00843A1D"/>
    <w:rsid w:val="00847C0F"/>
    <w:rsid w:val="0087308C"/>
    <w:rsid w:val="00896BF2"/>
    <w:rsid w:val="008B2750"/>
    <w:rsid w:val="008B74B2"/>
    <w:rsid w:val="008E3B1B"/>
    <w:rsid w:val="0092763D"/>
    <w:rsid w:val="009322FF"/>
    <w:rsid w:val="00944AF3"/>
    <w:rsid w:val="00950A81"/>
    <w:rsid w:val="0099094C"/>
    <w:rsid w:val="009A0A16"/>
    <w:rsid w:val="009A0A74"/>
    <w:rsid w:val="009A1A56"/>
    <w:rsid w:val="009B7D2C"/>
    <w:rsid w:val="009C019C"/>
    <w:rsid w:val="009C7F13"/>
    <w:rsid w:val="009E708B"/>
    <w:rsid w:val="00AC3BCA"/>
    <w:rsid w:val="00B30F00"/>
    <w:rsid w:val="00B31F74"/>
    <w:rsid w:val="00B84264"/>
    <w:rsid w:val="00B9775F"/>
    <w:rsid w:val="00BC5B93"/>
    <w:rsid w:val="00BE52DA"/>
    <w:rsid w:val="00BF2354"/>
    <w:rsid w:val="00C475A7"/>
    <w:rsid w:val="00C71933"/>
    <w:rsid w:val="00CD2395"/>
    <w:rsid w:val="00D43B69"/>
    <w:rsid w:val="00D7640E"/>
    <w:rsid w:val="00D84C9E"/>
    <w:rsid w:val="00DC4220"/>
    <w:rsid w:val="00E10852"/>
    <w:rsid w:val="00E36DD3"/>
    <w:rsid w:val="00E9358B"/>
    <w:rsid w:val="00EA5CEA"/>
    <w:rsid w:val="00EC59BB"/>
    <w:rsid w:val="00ED4B1D"/>
    <w:rsid w:val="00EE1AC8"/>
    <w:rsid w:val="00EF1B00"/>
    <w:rsid w:val="00EF215E"/>
    <w:rsid w:val="00F23F67"/>
    <w:rsid w:val="00F355D4"/>
    <w:rsid w:val="00F60E59"/>
    <w:rsid w:val="00F6128C"/>
    <w:rsid w:val="00F943D3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35CA"/>
  <w15:chartTrackingRefBased/>
  <w15:docId w15:val="{4437D28D-4F0E-47C7-A351-17B8408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ED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qFormat/>
    <w:rsid w:val="008E3B1B"/>
    <w:pPr>
      <w:jc w:val="center"/>
    </w:pPr>
    <w:rPr>
      <w:b/>
      <w:bCs/>
      <w:i/>
      <w:iCs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БРОЈ ФОНДОВА ПО ОПШТИНАМА</a:t>
            </a:r>
          </a:p>
        </c:rich>
      </c:tx>
      <c:layout>
        <c:manualLayout>
          <c:xMode val="edge"/>
          <c:yMode val="edge"/>
          <c:x val="0.17296222664015903"/>
          <c:y val="1.230769230769230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90258449304175"/>
          <c:y val="0.24615384615384617"/>
          <c:w val="0.67793240556660039"/>
          <c:h val="0.4153846153846154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15C-4CA5-80D0-F2870BFD53B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15C-4CA5-80D0-F2870BFD53B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15C-4CA5-80D0-F2870BFD53B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15C-4CA5-80D0-F2870BFD53B8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15C-4CA5-80D0-F2870BFD53B8}"/>
              </c:ext>
            </c:extLst>
          </c:dPt>
          <c:dLbls>
            <c:dLbl>
              <c:idx val="0"/>
              <c:layout>
                <c:manualLayout>
                  <c:x val="-0.17651360622113532"/>
                  <c:y val="-0.15084502382093168"/>
                </c:manualLayout>
              </c:layout>
              <c:tx>
                <c:rich>
                  <a:bodyPr/>
                  <a:lstStyle/>
                  <a:p>
                    <a:pPr>
                      <a:defRPr sz="95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53%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015C-4CA5-80D0-F2870BFD53B8}"/>
                </c:ext>
              </c:extLst>
            </c:dLbl>
            <c:dLbl>
              <c:idx val="1"/>
              <c:layout>
                <c:manualLayout>
                  <c:x val="8.4354236509386837E-2"/>
                  <c:y val="-6.679255448981624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5C-4CA5-80D0-F2870BFD53B8}"/>
                </c:ext>
              </c:extLst>
            </c:dLbl>
            <c:dLbl>
              <c:idx val="2"/>
              <c:layout>
                <c:manualLayout>
                  <c:x val="3.8892385786481909E-2"/>
                  <c:y val="-5.37773880446345E-2"/>
                </c:manualLayout>
              </c:layout>
              <c:tx>
                <c:rich>
                  <a:bodyPr/>
                  <a:lstStyle/>
                  <a:p>
                    <a:pPr>
                      <a:defRPr sz="95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1930FDFE-AC00-4292-B3FB-69722CFDF961}" type="PERCENTAG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50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[PROCENAT]</a:t>
                    </a:fld>
                    <a:endParaRPr lang="sr-Latn-RS"/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15C-4CA5-80D0-F2870BFD53B8}"/>
                </c:ext>
              </c:extLst>
            </c:dLbl>
            <c:dLbl>
              <c:idx val="3"/>
              <c:layout>
                <c:manualLayout>
                  <c:x val="9.6636098437540091E-2"/>
                  <c:y val="-1.894426112924174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5C-4CA5-80D0-F2870BFD53B8}"/>
                </c:ext>
              </c:extLst>
            </c:dLbl>
            <c:dLbl>
              <c:idx val="4"/>
              <c:layout>
                <c:manualLayout>
                  <c:x val="0.11709031063779762"/>
                  <c:y val="3.84693853566812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5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5C-4CA5-80D0-F2870BFD53B8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354</c:v>
                </c:pt>
                <c:pt idx="1">
                  <c:v>Апатин 71</c:v>
                </c:pt>
                <c:pt idx="2">
                  <c:v>Бач 43</c:v>
                </c:pt>
                <c:pt idx="3">
                  <c:v>Кула 105</c:v>
                </c:pt>
                <c:pt idx="4">
                  <c:v>Оџаци 89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354</c:v>
                </c:pt>
                <c:pt idx="1">
                  <c:v>71</c:v>
                </c:pt>
                <c:pt idx="2">
                  <c:v>43</c:v>
                </c:pt>
                <c:pt idx="3">
                  <c:v>105</c:v>
                </c:pt>
                <c:pt idx="4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5C-4CA5-80D0-F2870BFD5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1928429423459244"/>
          <c:y val="0.76615384615384619"/>
          <c:w val="0.80516898608349896"/>
          <c:h val="0.1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999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КОЛИЧИНА АРХИВСКЕ ГРАЂЕ</a:t>
            </a:r>
          </a:p>
          <a:p>
            <a:pPr>
              <a:defRPr sz="15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(у метрима)</a:t>
            </a:r>
          </a:p>
        </c:rich>
      </c:tx>
      <c:layout>
        <c:manualLayout>
          <c:xMode val="edge"/>
          <c:yMode val="edge"/>
          <c:x val="0.30518234165067176"/>
          <c:y val="0"/>
        </c:manualLayout>
      </c:layout>
      <c:overlay val="0"/>
      <c:spPr>
        <a:noFill/>
        <a:ln w="25384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14779270633398"/>
          <c:y val="0.23927765237020315"/>
          <c:w val="0.65259117082533591"/>
          <c:h val="0.5801354401805869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024-4757-B66E-A8A2201C34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24-4757-B66E-A8A2201C34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024-4757-B66E-A8A2201C34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24-4757-B66E-A8A2201C34F3}"/>
              </c:ext>
            </c:extLst>
          </c:dPt>
          <c:dPt>
            <c:idx val="4"/>
            <c:bubble3D val="0"/>
            <c:spPr>
              <a:solidFill>
                <a:srgbClr val="008080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024-4757-B66E-A8A2201C34F3}"/>
              </c:ext>
            </c:extLst>
          </c:dPt>
          <c:dLbls>
            <c:dLbl>
              <c:idx val="0"/>
              <c:layout>
                <c:manualLayout>
                  <c:x val="-0.17477667244054451"/>
                  <c:y val="-6.7594025893639609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24-4757-B66E-A8A2201C34F3}"/>
                </c:ext>
              </c:extLst>
            </c:dLbl>
            <c:dLbl>
              <c:idx val="1"/>
              <c:layout>
                <c:manualLayout>
                  <c:x val="8.7751610562218418E-2"/>
                  <c:y val="-0.11671227521148386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24-4757-B66E-A8A2201C34F3}"/>
                </c:ext>
              </c:extLst>
            </c:dLbl>
            <c:dLbl>
              <c:idx val="2"/>
              <c:layout>
                <c:manualLayout>
                  <c:x val="6.8853794405642779E-2"/>
                  <c:y val="-6.5664308517726783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24-4757-B66E-A8A2201C34F3}"/>
                </c:ext>
              </c:extLst>
            </c:dLbl>
            <c:dLbl>
              <c:idx val="3"/>
              <c:layout>
                <c:manualLayout>
                  <c:x val="0.11611324162735295"/>
                  <c:y val="2.4121482893659785E-3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24-4757-B66E-A8A2201C34F3}"/>
                </c:ext>
              </c:extLst>
            </c:dLbl>
            <c:dLbl>
              <c:idx val="4"/>
              <c:layout>
                <c:manualLayout>
                  <c:x val="7.5076345419844537E-2"/>
                  <c:y val="5.3593923171515123E-2"/>
                </c:manualLayout>
              </c:layout>
              <c:numFmt formatCode="0%" sourceLinked="0"/>
              <c:spPr>
                <a:noFill/>
                <a:ln w="25384">
                  <a:noFill/>
                </a:ln>
              </c:spPr>
              <c:txPr>
                <a:bodyPr/>
                <a:lstStyle/>
                <a:p>
                  <a:pPr>
                    <a:defRPr sz="1174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024-4757-B66E-A8A2201C34F3}"/>
                </c:ext>
              </c:extLst>
            </c:dLbl>
            <c:numFmt formatCode="0%" sourceLinked="0"/>
            <c:spPr>
              <a:noFill/>
              <a:ln w="25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2059,51</c:v>
                </c:pt>
                <c:pt idx="1">
                  <c:v>Апатин 438,69</c:v>
                </c:pt>
                <c:pt idx="2">
                  <c:v>Бач 118,24</c:v>
                </c:pt>
                <c:pt idx="3">
                  <c:v>Кула 540,21</c:v>
                </c:pt>
                <c:pt idx="4">
                  <c:v>Оџаци 454,60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2059.5100000000002</c:v>
                </c:pt>
                <c:pt idx="1">
                  <c:v>438.69</c:v>
                </c:pt>
                <c:pt idx="2">
                  <c:v>118.24</c:v>
                </c:pt>
                <c:pt idx="3">
                  <c:v>540.21</c:v>
                </c:pt>
                <c:pt idx="4">
                  <c:v>454.6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024-4757-B66E-A8A2201C34F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1269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6775431861804216E-2"/>
          <c:y val="0.87358916478555304"/>
          <c:w val="0.85988483685220729"/>
          <c:h val="0.11060948081264109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sr-Latn-RS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КОЛИЧИНА СРЕЂЕНЕ И НЕСРЕЂЕНЕ АРХИВСКЕ ГРАЂЕ</a:t>
            </a:r>
          </a:p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Latn-RS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(у метрима)</a:t>
            </a:r>
            <a:endParaRPr lang="sr-Latn-RS" sz="12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3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 sz="10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7740092097028798"/>
          <c:y val="2.2597557940073679E-2"/>
        </c:manualLayout>
      </c:layout>
      <c:overlay val="0"/>
      <c:spPr>
        <a:noFill/>
        <a:ln w="25388">
          <a:noFill/>
        </a:ln>
      </c:spPr>
    </c:title>
    <c:autoTitleDeleted val="0"/>
    <c:view3D>
      <c:rotX val="90"/>
      <c:hPercent val="62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13768115942029"/>
          <c:y val="0.18859649122807018"/>
          <c:w val="0.86050724637681164"/>
          <c:h val="0.662280701754385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Сређена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9302490290988088E-3"/>
                  <c:y val="0.3242809623266146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9F-4A69-85BF-9254B0D43365}"/>
                </c:ext>
              </c:extLst>
            </c:dLbl>
            <c:dLbl>
              <c:idx val="1"/>
              <c:layout>
                <c:manualLayout>
                  <c:x val="4.0373245159301269E-3"/>
                  <c:y val="0.10753398351311078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9F-4A69-85BF-9254B0D43365}"/>
                </c:ext>
              </c:extLst>
            </c:dLbl>
            <c:dLbl>
              <c:idx val="2"/>
              <c:layout>
                <c:manualLayout>
                  <c:x val="2.697923735473029E-2"/>
                  <c:y val="-0.10272399346591476"/>
                </c:manualLayout>
              </c:layout>
              <c:tx>
                <c:rich>
                  <a:bodyPr rot="-5400000" vert="horz"/>
                  <a:lstStyle/>
                  <a:p>
                    <a:pPr algn="ctr">
                      <a:defRPr sz="875" b="1" i="0" u="none" strike="noStrike" baseline="0">
                        <a:solidFill>
                          <a:schemeClr val="bg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DB251D18-3B21-40F5-8825-92B6A146E24C}" type="VALUE">
                      <a:rPr lang="en-US">
                        <a:solidFill>
                          <a:sysClr val="windowText" lastClr="000000"/>
                        </a:solidFill>
                      </a:rPr>
                      <a:pPr algn="ctr">
                        <a:defRPr sz="875" b="1" i="0" u="none" strike="noStrike" baseline="0">
                          <a:solidFill>
                            <a:schemeClr val="bg1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[VREDNOST]</a:t>
                    </a:fld>
                    <a:endParaRPr lang="sr-Latn-RS"/>
                  </a:p>
                </c:rich>
              </c:tx>
              <c:spPr>
                <a:noFill/>
                <a:ln w="25388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5C9F-4A69-85BF-9254B0D43365}"/>
                </c:ext>
              </c:extLst>
            </c:dLbl>
            <c:dLbl>
              <c:idx val="3"/>
              <c:layout>
                <c:manualLayout>
                  <c:x val="5.3091228365137629E-4"/>
                  <c:y val="0.1350893218164636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9F-4A69-85BF-9254B0D43365}"/>
                </c:ext>
              </c:extLst>
            </c:dLbl>
            <c:dLbl>
              <c:idx val="4"/>
              <c:layout>
                <c:manualLayout>
                  <c:x val="-3.6175638187575308E-3"/>
                  <c:y val="0.12081990680931727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75" b="1" i="0" u="none" strike="noStrike" baseline="0">
                      <a:solidFill>
                        <a:sysClr val="windowText" lastClr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9F-4A69-85BF-9254B0D43365}"/>
                </c:ext>
              </c:extLst>
            </c:dLbl>
            <c:spPr>
              <a:noFill/>
              <a:ln w="2538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975" b="1" i="0" u="none" strike="noStrike" baseline="0">
                    <a:solidFill>
                      <a:schemeClr val="bg1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Сомбор</c:v>
                </c:pt>
                <c:pt idx="1">
                  <c:v>Апатин</c:v>
                </c:pt>
                <c:pt idx="2">
                  <c:v>Бач</c:v>
                </c:pt>
                <c:pt idx="3">
                  <c:v>Кула</c:v>
                </c:pt>
                <c:pt idx="4">
                  <c:v>Оџаци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1086.43</c:v>
                </c:pt>
                <c:pt idx="1">
                  <c:v>250.08</c:v>
                </c:pt>
                <c:pt idx="2">
                  <c:v>108.23</c:v>
                </c:pt>
                <c:pt idx="3">
                  <c:v>349.2</c:v>
                </c:pt>
                <c:pt idx="4">
                  <c:v>315.99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9F-4A69-85BF-9254B0D433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Несређена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584142400736178E-3"/>
                  <c:y val="0.29828280194244178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9F-4A69-85BF-9254B0D43365}"/>
                </c:ext>
              </c:extLst>
            </c:dLbl>
            <c:dLbl>
              <c:idx val="1"/>
              <c:layout>
                <c:manualLayout>
                  <c:x val="2.32540327476859E-3"/>
                  <c:y val="0.10602022623012479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9F-4A69-85BF-9254B0D43365}"/>
                </c:ext>
              </c:extLst>
            </c:dLbl>
            <c:dLbl>
              <c:idx val="2"/>
              <c:layout>
                <c:manualLayout>
                  <c:x val="3.2513562970805321E-2"/>
                  <c:y val="-0.15930933361739996"/>
                </c:manualLayout>
              </c:layout>
              <c:tx>
                <c:rich>
                  <a:bodyPr rot="-5400000" vert="horz"/>
                  <a:lstStyle/>
                  <a:p>
                    <a:pPr algn="ctr" rtl="0">
                      <a:defRPr sz="875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10,01</a:t>
                    </a:r>
                  </a:p>
                </c:rich>
              </c:tx>
              <c:spPr>
                <a:noFill/>
                <a:ln w="2538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5C9F-4A69-85BF-9254B0D43365}"/>
                </c:ext>
              </c:extLst>
            </c:dLbl>
            <c:dLbl>
              <c:idx val="3"/>
              <c:layout>
                <c:manualLayout>
                  <c:x val="2.629566322003344E-2"/>
                  <c:y val="-5.6195535992845692E-2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9F-4A69-85BF-9254B0D43365}"/>
                </c:ext>
              </c:extLst>
            </c:dLbl>
            <c:dLbl>
              <c:idx val="4"/>
              <c:layout>
                <c:manualLayout>
                  <c:x val="2.6065514052736292E-3"/>
                  <c:y val="6.2937387439643999E-2"/>
                </c:manualLayout>
              </c:layout>
              <c:spPr>
                <a:noFill/>
                <a:ln w="25388">
                  <a:noFill/>
                </a:ln>
              </c:spPr>
              <c:txPr>
                <a:bodyPr rot="-5400000" vert="horz"/>
                <a:lstStyle/>
                <a:p>
                  <a:pPr algn="ctr" rtl="0">
                    <a:defRPr sz="875" b="1" i="0" u="none" strike="noStrike" baseline="0">
                      <a:solidFill>
                        <a:schemeClr val="bg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9F-4A69-85BF-9254B0D43365}"/>
                </c:ext>
              </c:extLst>
            </c:dLbl>
            <c:spPr>
              <a:noFill/>
              <a:ln w="2538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 rtl="0">
                  <a:defRPr sz="975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Сомбор</c:v>
                </c:pt>
                <c:pt idx="1">
                  <c:v>Апатин</c:v>
                </c:pt>
                <c:pt idx="2">
                  <c:v>Бач</c:v>
                </c:pt>
                <c:pt idx="3">
                  <c:v>Кула</c:v>
                </c:pt>
                <c:pt idx="4">
                  <c:v>Оџаци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973.08</c:v>
                </c:pt>
                <c:pt idx="1">
                  <c:v>188.61</c:v>
                </c:pt>
                <c:pt idx="2">
                  <c:v>10.01</c:v>
                </c:pt>
                <c:pt idx="3">
                  <c:v>191.01</c:v>
                </c:pt>
                <c:pt idx="4">
                  <c:v>138.61000000000001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C9F-4A69-85BF-9254B0D43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0"/>
        <c:gapDepth val="20"/>
        <c:shape val="box"/>
        <c:axId val="1223783360"/>
        <c:axId val="1"/>
        <c:axId val="0"/>
      </c:bar3DChart>
      <c:catAx>
        <c:axId val="122378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RS"/>
          </a:p>
        </c:txPr>
        <c:crossAx val="1223783360"/>
        <c:crosses val="autoZero"/>
        <c:crossBetween val="between"/>
      </c:valAx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.31159420289855072"/>
          <c:y val="0.93421052631578949"/>
          <c:w val="0.375"/>
          <c:h val="5.921052631578947E-2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r-Cyrl-RS"/>
              <a:t>БРОЈ АНАЛИТИЧКИХ ОПИСА И РЕГЕСТА ПО ОПШТИНАМА</a:t>
            </a:r>
          </a:p>
        </c:rich>
      </c:tx>
      <c:layout>
        <c:manualLayout>
          <c:xMode val="edge"/>
          <c:yMode val="edge"/>
          <c:x val="0.11351351351351352"/>
          <c:y val="2.0689655172413793E-2"/>
        </c:manualLayout>
      </c:layout>
      <c:overlay val="0"/>
      <c:spPr>
        <a:noFill/>
        <a:ln w="25385">
          <a:noFill/>
        </a:ln>
      </c:spPr>
    </c:title>
    <c:autoTitleDeleted val="0"/>
    <c:view3D>
      <c:rotX val="25"/>
      <c:hPercent val="90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297297297297298"/>
          <c:y val="0.33333333333333331"/>
          <c:w val="0.65765765765765771"/>
          <c:h val="0.4528735632183907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23D-4F3C-A8B3-938D1F4A4D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23D-4F3C-A8B3-938D1F4A4D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23D-4F3C-A8B3-938D1F4A4DF3}"/>
              </c:ext>
            </c:extLst>
          </c:dPt>
          <c:dPt>
            <c:idx val="4"/>
            <c:bubble3D val="0"/>
            <c:spPr>
              <a:solidFill>
                <a:srgbClr val="3399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23D-4F3C-A8B3-938D1F4A4DF3}"/>
              </c:ext>
            </c:extLst>
          </c:dPt>
          <c:dLbls>
            <c:dLbl>
              <c:idx val="0"/>
              <c:layout>
                <c:manualLayout>
                  <c:x val="-0.16965354958470424"/>
                  <c:y val="-0.10714849175429986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3D-4F3C-A8B3-938D1F4A4DF3}"/>
                </c:ext>
              </c:extLst>
            </c:dLbl>
            <c:dLbl>
              <c:idx val="1"/>
              <c:layout>
                <c:manualLayout>
                  <c:x val="0.13551694485929036"/>
                  <c:y val="1.8876241787095516E-2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3D-4F3C-A8B3-938D1F4A4DF3}"/>
                </c:ext>
              </c:extLst>
            </c:dLbl>
            <c:dLbl>
              <c:idx val="2"/>
              <c:layout>
                <c:manualLayout>
                  <c:x val="-4.9832441597754129E-2"/>
                  <c:y val="-4.5699969797459938E-2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3D-4F3C-A8B3-938D1F4A4DF3}"/>
                </c:ext>
              </c:extLst>
            </c:dLbl>
            <c:dLbl>
              <c:idx val="3"/>
              <c:layout>
                <c:manualLayout>
                  <c:x val="2.5224476933208062E-2"/>
                  <c:y val="-0.10574161879513219"/>
                </c:manualLayout>
              </c:layout>
              <c:numFmt formatCode="0%" sourceLinked="0"/>
              <c:spPr>
                <a:noFill/>
                <a:ln w="25385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3D-4F3C-A8B3-938D1F4A4DF3}"/>
                </c:ext>
              </c:extLst>
            </c:dLbl>
            <c:dLbl>
              <c:idx val="4"/>
              <c:layout>
                <c:manualLayout>
                  <c:x val="9.9564416203535344E-2"/>
                  <c:y val="-3.7157340996846533E-2"/>
                </c:manualLayout>
              </c:layout>
              <c:tx>
                <c:rich>
                  <a:bodyPr/>
                  <a:lstStyle/>
                  <a:p>
                    <a:pPr>
                      <a:defRPr sz="1199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1%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523D-4F3C-A8B3-938D1F4A4DF3}"/>
                </c:ext>
              </c:extLst>
            </c:dLbl>
            <c:numFmt formatCode="0%" sourceLinked="0"/>
            <c:spPr>
              <a:noFill/>
              <a:ln w="253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24594</c:v>
                </c:pt>
                <c:pt idx="1">
                  <c:v>8365</c:v>
                </c:pt>
                <c:pt idx="2">
                  <c:v>0</c:v>
                </c:pt>
                <c:pt idx="3">
                  <c:v>760</c:v>
                </c:pt>
                <c:pt idx="4">
                  <c:v>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23D-4F3C-A8B3-938D1F4A4D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523D-4F3C-A8B3-938D1F4A4DF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7-523D-4F3C-A8B3-938D1F4A4DF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23D-4F3C-A8B3-938D1F4A4DF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523D-4F3C-A8B3-938D1F4A4DF3}"/>
              </c:ext>
            </c:extLst>
          </c:dPt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523D-4F3C-A8B3-938D1F4A4D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523D-4F3C-A8B3-938D1F4A4DF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23D-4F3C-A8B3-938D1F4A4DF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E-523D-4F3C-A8B3-938D1F4A4DF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523D-4F3C-A8B3-938D1F4A4DF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523D-4F3C-A8B3-938D1F4A4DF3}"/>
              </c:ext>
            </c:extLst>
          </c:dPt>
          <c:cat>
            <c:strRef>
              <c:f>Sheet1!$B$1:$F$1</c:f>
              <c:strCache>
                <c:ptCount val="5"/>
                <c:pt idx="0">
                  <c:v>Сомбор 24594</c:v>
                </c:pt>
                <c:pt idx="1">
                  <c:v>Апатин 8365</c:v>
                </c:pt>
                <c:pt idx="2">
                  <c:v>Бач 0</c:v>
                </c:pt>
                <c:pt idx="3">
                  <c:v>Кула 760</c:v>
                </c:pt>
                <c:pt idx="4">
                  <c:v>Оџаци 369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1-523D-4F3C-A8B3-938D1F4A4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269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7026966761898124E-2"/>
          <c:y val="0.8830943997168893"/>
          <c:w val="0.94414414414414416"/>
          <c:h val="6.2068965517241378E-2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</c:spPr>
  <c:txPr>
    <a:bodyPr/>
    <a:lstStyle/>
    <a:p>
      <a:pPr>
        <a:defRPr sz="15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0.5045</cdr:x>
      <cdr:y>0.491</cdr:y>
    </cdr:from>
    <cdr:to>
      <cdr:x>0.5065</cdr:x>
      <cdr:y>0.5155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B5F151B2-0992-D850-A3E5-78CF580B2B6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7097" y="1519952"/>
          <a:ext cx="9582" cy="758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  <cdr:relSizeAnchor xmlns:cdr="http://schemas.openxmlformats.org/drawingml/2006/chartDrawing">
    <cdr:from>
      <cdr:x>0.5045</cdr:x>
      <cdr:y>0.491</cdr:y>
    </cdr:from>
    <cdr:to>
      <cdr:x>0.5065</cdr:x>
      <cdr:y>0.5155</cdr:y>
    </cdr:to>
    <cdr:sp macro="" textlink="">
      <cdr:nvSpPr>
        <cdr:cNvPr id="1026" name="Text Box 2">
          <a:extLst xmlns:a="http://schemas.openxmlformats.org/drawingml/2006/main">
            <a:ext uri="{FF2B5EF4-FFF2-40B4-BE49-F238E27FC236}">
              <a16:creationId xmlns:a16="http://schemas.microsoft.com/office/drawing/2014/main" id="{3451871E-1318-FA28-8D1F-9514AB0ECF60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7097" y="1519952"/>
          <a:ext cx="9582" cy="758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0.4105</cdr:x>
      <cdr:y>0.46725</cdr:y>
    </cdr:from>
    <cdr:to>
      <cdr:x>0.4125</cdr:x>
      <cdr:y>0.48525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:a16="http://schemas.microsoft.com/office/drawing/2014/main" id="{4B5CEFAD-2651-99FB-6458-6C92E771A6CF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7117" y="1971596"/>
          <a:ext cx="9925" cy="759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sr-Latn-RS"/>
        </a:p>
      </cdr:txBody>
    </cdr:sp>
  </cdr:relSizeAnchor>
</c:userShape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Grad/opština</vt:lpstr>
      <vt:lpstr>Grad/opština</vt:lpstr>
    </vt:vector>
  </TitlesOfParts>
  <Company>Sombor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Grad/opština</dc:title>
  <dc:subject/>
  <dc:creator>ISTORIJSKI ARHIV</dc:creator>
  <cp:keywords/>
  <dc:description/>
  <cp:lastModifiedBy>Tanja Stevančev</cp:lastModifiedBy>
  <cp:revision>8</cp:revision>
  <cp:lastPrinted>2010-03-14T09:19:00Z</cp:lastPrinted>
  <dcterms:created xsi:type="dcterms:W3CDTF">2024-02-20T10:37:00Z</dcterms:created>
  <dcterms:modified xsi:type="dcterms:W3CDTF">2025-03-14T10:33:00Z</dcterms:modified>
</cp:coreProperties>
</file>